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81.png" ContentType="image/png"/>
  <Override PartName="/word/media/rId82.png" ContentType="image/png"/>
  <Override PartName="/word/media/rId83.png" ContentType="image/png"/>
  <Override PartName="/word/media/rId84.png" ContentType="image/png"/>
  <Override PartName="/word/media/rId48.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the</w:t>
      </w:r>
      <w:r>
        <w:t xml:space="preserve"> </w:t>
      </w:r>
      <w:r>
        <w:t xml:space="preserve">Mechanisms</w:t>
      </w:r>
      <w:r>
        <w:t xml:space="preserve"> </w:t>
      </w:r>
      <w:r>
        <w:t xml:space="preserve">for</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12</w:t>
      </w:r>
      <w:r>
        <w:t xml:space="preserve"> </w:t>
      </w:r>
      <w:r>
        <w:rPr>
          <w:i/>
        </w:rPr>
        <w:t xml:space="preserve">Abstract:</w:t>
      </w:r>
      <w:r>
        <w:t xml:space="preserve"> </w:t>
      </w:r>
      <w:r>
        <w:t xml:space="preserve">291</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The identified associations may induce bias, meaning that complete case analysis should not be used for this data source - or other similar surveillance data. Our findings should be used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pStyle w:val="Heading1"/>
      </w:pPr>
      <w:bookmarkStart w:id="29" w:name="introduction"/>
      <w:r>
        <w:t xml:space="preserve">Introduction</w:t>
      </w:r>
      <w:bookmarkEnd w:id="29"/>
    </w:p>
    <w:p>
      <w:pPr>
        <w:pStyle w:val="FirstParagraph"/>
      </w:pPr>
      <w:r>
        <w:rPr>
          <w:i/>
        </w:rPr>
        <w:t xml:space="preserve">Background</w:t>
      </w:r>
    </w:p>
    <w:p>
      <w:pPr>
        <w:pStyle w:val="BodyText"/>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w:t>
      </w:r>
    </w:p>
    <w:p>
      <w:pPr>
        <w:pStyle w:val="BodyText"/>
      </w:pPr>
      <w:r>
        <w:rPr>
          <w:i/>
        </w:rPr>
        <w:t xml:space="preserve">Detail</w:t>
      </w:r>
    </w:p>
    <w:p>
      <w:pPr>
        <w:pStyle w:val="BodyText"/>
      </w:pPr>
      <w:r>
        <w:rPr>
          <w:i/>
        </w:rPr>
        <w:t xml:space="preserve">Describe the ETS and use cases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and MNAR may lead to biases when analysing the data, however it is not possible to deduce from the observed data what the mechanism driving missing data is. Therefore,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w:t>
      </w:r>
      <w:r>
        <w:t xml:space="preserve">. Common practice is to include all variables included in the analyses in the imputation model, these variables may or may not be those at most risk of introducing bias due to an MAR mechanism.</w:t>
      </w:r>
    </w:p>
    <w:p>
      <w:pPr>
        <w:pStyle w:val="BodyText"/>
      </w:pPr>
      <w:r>
        <w:rPr>
          <w:i/>
        </w:rPr>
        <w:t xml:space="preserve">Aim</w:t>
      </w:r>
    </w:p>
    <w:p>
      <w:pPr>
        <w:pStyle w:val="BodyText"/>
      </w:pPr>
      <w:r>
        <w:t xml:space="preserve">This study aims to explore the evidence for associations between missingness in several key outcomes and demographic variables. Any such associations may introduce bias if not accounted for.</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[2]</w:t>
      </w:r>
      <w:r>
        <w:t xml:space="preserve">. Data collection began in 2000 and was expanded, with additional variables, with the launch of a web-based system in 2008</w:t>
      </w:r>
      <w:r>
        <w:t xml:space="preserve">[3]</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[2]</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[4]</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[5]</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[2]</w:t>
      </w:r>
      <w:r>
        <w:t xml:space="preserve">. Socio-economic status (as national quintiles) was not collected until 2010 but after this point is highly complete</w:t>
      </w:r>
      <w:r>
        <w:t xml:space="preserve">[2]</w:t>
      </w:r>
      <w:r>
        <w:t xml:space="preserve">. Comparing pre 2009 and post 2008 in Table 1 (Supplementary Figure S1) we see completeness changes over time</w:t>
      </w:r>
      <w:r>
        <w:t xml:space="preserve">[2,6]</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Heading3"/>
      </w:pPr>
      <w:bookmarkStart w:id="50" w:name="statement-of-primary-findings"/>
      <w:r>
        <w:t xml:space="preserve">Statement of primary findings</w:t>
      </w:r>
      <w:bookmarkEnd w:id="50"/>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Heading3"/>
      </w:pPr>
      <w:bookmarkStart w:id="51" w:name="strengths-and-limitations-of-the-study"/>
      <w:r>
        <w:t xml:space="preserve">Strengths and limitations of the study</w:t>
      </w:r>
      <w:bookmarkEnd w:id="51"/>
    </w:p>
    <w:p>
      <w:pPr>
        <w:pStyle w:val="FirstParagraph"/>
      </w:pPr>
      <w:r>
        <w:rPr>
          <w:i/>
        </w:rPr>
        <w:t xml:space="preserve">Work in progress - copied from chapter text</w:t>
      </w:r>
    </w:p>
    <w:p>
      <w:pPr>
        <w:pStyle w:val="BodyText"/>
      </w:pPr>
      <w:r>
        <w:t xml:space="preserve">Routine observational data-sets are subject to numerous potential biases, such as selection bias, recall bias, measurement bias, and unmeasured confounding</w:t>
      </w:r>
      <w:r>
        <w:t xml:space="preserve">[7]</w:t>
      </w:r>
      <w:r>
        <w:t xml:space="preserve">. Additionally, as the data has not been collected with a specific analysis in mind there maybe issues with the specificity of variables. The ETS system is likely to suffer from all of the above biases to some extent, which must be accounted for as far as possible, and explicitly stated at every level of analysis. The most important consideration is that the ETS system is unlikely to be representative of the general population as it contains only notified TB cases that occurred in England during the study period, research questions must therefore be either limited to active TB patients, or when extended to the general population the differing population demographics must be accounted for. If this is not done then any results may be due to selection bias. Additionally, multiple variables may suffer from misclassification bias, including BCG status which can be assessed via vaccination record, the presence of a scar, or case recall: this may lead to spurious associations</w:t>
      </w:r>
      <w:r>
        <w:t xml:space="preserve">[8]</w:t>
      </w:r>
      <w:r>
        <w:t xml:space="preserve">. Validation studies would be required to account for this.</w:t>
      </w:r>
    </w:p>
    <w:p>
      <w:pPr>
        <w:pStyle w:val="BodyText"/>
      </w:pPr>
      <w:r>
        <w:t xml:space="preserve">Unlike classic approaches to missing data, such as multiple imputation by chained regression (MICE)</w:t>
      </w:r>
      <w:r>
        <w:t xml:space="preserve">[9]</w:t>
      </w:r>
      <w:r>
        <w:t xml:space="preserve">, this is not an imputation</w:t>
      </w:r>
    </w:p>
    <w:p>
      <w:pPr>
        <w:pStyle w:val="Heading3"/>
      </w:pPr>
      <w:bookmarkStart w:id="52" w:name="strengths-and-limitations-in-comparison-to-the-literature"/>
      <w:r>
        <w:t xml:space="preserve">Strengths and limitations in comparison to the literature</w:t>
      </w:r>
      <w:bookmarkEnd w:id="52"/>
    </w:p>
    <w:p>
      <w:pPr>
        <w:pStyle w:val="Heading3"/>
      </w:pPr>
      <w:bookmarkStart w:id="53" w:name="meaning-of-the-study"/>
      <w:r>
        <w:t xml:space="preserve">Meaning of the study</w:t>
      </w:r>
      <w:bookmarkEnd w:id="53"/>
    </w:p>
    <w:p>
      <w:pPr>
        <w:pStyle w:val="FirstParagraph"/>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 This means that complete case analysis should not be used on its own for this data source - or other similar surveillance data. Whilst many of the variables we considered may often be considered in analysis models - and hence included in imputation - this may be the case. Therefore, considerable care should be taken when specifying imputation models with other potentially informative variables also being included.</w:t>
      </w:r>
    </w:p>
    <w:p>
      <w:pPr>
        <w:pStyle w:val="Heading3"/>
      </w:pPr>
      <w:bookmarkStart w:id="54" w:name="unanswered-questions-and-future-research"/>
      <w:r>
        <w:t xml:space="preserve">Unanswered questions and future research</w:t>
      </w:r>
      <w:bookmarkEnd w:id="54"/>
    </w:p>
    <w:p>
      <w:pPr>
        <w:pStyle w:val="FirstParagraph"/>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focussed on the impact that biases due to missing data may have had</w:t>
      </w:r>
      <w:r>
        <w:t xml:space="preserve"> </w:t>
      </w:r>
      <w:r>
        <w:t xml:space="preserve">[10,11]</w:t>
      </w:r>
      <w:r>
        <w:t xml:space="preserve">. A case study focossing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data.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SEA,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5">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6" w:name="references"/>
      <w:r>
        <w:t xml:space="preserve">References</w:t>
      </w:r>
      <w:bookmarkEnd w:id="56"/>
    </w:p>
    <w:bookmarkStart w:id="70" w:name="refs"/>
    <w:bookmarkStart w:id="57"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7"/>
    <w:bookmarkStart w:id="58" w:name="ref-PHE2017"/>
    <w:p>
      <w:pPr>
        <w:pStyle w:val="BodyText"/>
      </w:pPr>
      <w:r>
        <w:t xml:space="preserve">2 Public Health England. Tuberculosis in England 2017 report ( presenting data to end of 2016 ) About Public Health England. 2017.</w:t>
      </w:r>
      <w:r>
        <w:t xml:space="preserve"> </w:t>
      </w:r>
    </w:p>
    <w:bookmarkEnd w:id="58"/>
    <w:bookmarkStart w:id="59" w:name="ref-Kriujshaar2007"/>
    <w:p>
      <w:pPr>
        <w:pStyle w:val="BodyText"/>
      </w:pPr>
      <w:r>
        <w:t xml:space="preserve">3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9"/>
    <w:bookmarkStart w:id="60" w:name="ref-Pillaye2003"/>
    <w:p>
      <w:pPr>
        <w:pStyle w:val="BodyText"/>
      </w:pPr>
      <w:r>
        <w:t xml:space="preserve">4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0"/>
    <w:bookmarkStart w:id="61" w:name="ref-Sterne2001"/>
    <w:p>
      <w:pPr>
        <w:pStyle w:val="BodyText"/>
      </w:pPr>
      <w:r>
        <w:t xml:space="preserve">5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1"/>
    <w:bookmarkStart w:id="62" w:name="ref-PHE2016"/>
    <w:p>
      <w:pPr>
        <w:pStyle w:val="BodyText"/>
      </w:pPr>
      <w:r>
        <w:t xml:space="preserve">6 PHE. Tuberculosis in England 2016 Report (presenting data to end of 2015). 2016.</w:t>
      </w:r>
      <w:r>
        <w:t xml:space="preserve"> </w:t>
      </w:r>
    </w:p>
    <w:bookmarkEnd w:id="62"/>
    <w:bookmarkStart w:id="63" w:name="ref-Benchimol2016a"/>
    <w:p>
      <w:pPr>
        <w:pStyle w:val="BodyText"/>
      </w:pPr>
      <w:r>
        <w:t xml:space="preserve">7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3"/>
    <w:bookmarkStart w:id="64" w:name="ref-Fewell2007"/>
    <w:p>
      <w:pPr>
        <w:pStyle w:val="BodyText"/>
      </w:pPr>
      <w:r>
        <w:t xml:space="preserve">8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4"/>
    <w:bookmarkStart w:id="65" w:name="ref-Groothuis-oudshoorn"/>
    <w:p>
      <w:pPr>
        <w:pStyle w:val="BodyText"/>
      </w:pPr>
      <w:r>
        <w:t xml:space="preserve">9 Groothuis-oudshoorn K. Journal of Statistical Software MICE : Multivariate Imputation by Chained.;</w:t>
      </w:r>
      <w:r>
        <w:rPr>
          <w:b/>
        </w:rPr>
        <w:t xml:space="preserve">VV</w:t>
      </w:r>
      <w:r>
        <w:t xml:space="preserve">.</w:t>
      </w:r>
    </w:p>
    <w:bookmarkEnd w:id="65"/>
    <w:bookmarkStart w:id="67" w:name="ref-Abbott:2019:vaccine"/>
    <w:p>
      <w:pPr>
        <w:pStyle w:val="BodyText"/>
      </w:pPr>
      <w:r>
        <w:t xml:space="preserve">10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66">
        <w:r>
          <w:rPr>
            <w:rStyle w:val="Hyperlink"/>
          </w:rPr>
          <w:t xml:space="preserve">https://doi.org/10.1016/j.vaccine.2019.06.056</w:t>
        </w:r>
      </w:hyperlink>
    </w:p>
    <w:bookmarkEnd w:id="67"/>
    <w:bookmarkStart w:id="69" w:name="ref-Abbott:2019:preprint:direct"/>
    <w:p>
      <w:pPr>
        <w:pStyle w:val="BodyText"/>
      </w:pPr>
      <w:r>
        <w:t xml:space="preserve">11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68">
        <w:r>
          <w:rPr>
            <w:rStyle w:val="Hyperlink"/>
          </w:rPr>
          <w:t xml:space="preserve">10.1101/567511</w:t>
        </w:r>
      </w:hyperlink>
    </w:p>
    <w:bookmarkEnd w:id="69"/>
    <w:bookmarkEnd w:id="70"/>
    <w:p>
      <w:pPr>
        <w:pStyle w:val="Heading1"/>
      </w:pPr>
      <w:bookmarkStart w:id="71" w:name="supplementary-information-explore-and-evaluate-the-mechanisms-for-missing-data-in-the-enhanced-tuberculosis-surveillance-system"/>
      <w:r>
        <w:t xml:space="preserve">Supplementary Information: Explore and Evaluate the Mechanisms for Missing Data in the Enhanced Tuberculosis Surveillance System</w:t>
      </w:r>
      <w:bookmarkEnd w:id="71"/>
    </w:p>
    <w:p>
      <w:pPr>
        <w:pStyle w:val="FirstParagraph"/>
      </w:pPr>
      <w:r>
        <w:t xml:space="preserve">Sam Abbott, Hannah Christensen, Ellen Brooks-Pollock</w:t>
      </w:r>
    </w:p>
    <w:p>
      <w:pPr>
        <w:pStyle w:val="Heading2"/>
      </w:pPr>
      <w:bookmarkStart w:id="72" w:name="data-completeness-2"/>
      <w:r>
        <w:t xml:space="preserve">Data completeness</w:t>
      </w:r>
      <w:bookmarkEnd w:id="72"/>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7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74" w:name="drivers-of-data-completeness---additional-results-tables"/>
      <w:r>
        <w:t xml:space="preserve">Drivers of data completeness - additional results tables</w:t>
      </w:r>
      <w:bookmarkEnd w:id="74"/>
    </w:p>
    <w:p>
      <w:pPr>
        <w:pStyle w:val="Heading3"/>
      </w:pPr>
      <w:bookmarkStart w:id="75" w:name="year-of-bcg-vaccination"/>
      <w:r>
        <w:t xml:space="preserve">Year of BCG vaccination</w:t>
      </w:r>
      <w:bookmarkEnd w:id="75"/>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6" w:name="date-of-diagnosis-1"/>
      <w:r>
        <w:t xml:space="preserve">Date of diagnosis</w:t>
      </w:r>
      <w:bookmarkEnd w:id="76"/>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7" w:name="date-of-starting-treatment-and-ending-treatment-1"/>
      <w:r>
        <w:t xml:space="preserve">Date of starting treatment and ending treatment</w:t>
      </w:r>
      <w:bookmarkEnd w:id="77"/>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8" w:name="date-of-death"/>
      <w:r>
        <w:t xml:space="preserve">Date of death</w:t>
      </w:r>
      <w:bookmarkEnd w:id="78"/>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9" w:name="cause-of-death"/>
      <w:r>
        <w:t xml:space="preserve">Cause of death</w:t>
      </w:r>
      <w:bookmarkEnd w:id="79"/>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80" w:name="assessing-temporal-biases-in-reporting-2"/>
      <w:r>
        <w:t xml:space="preserve">Assessing temporal biases in reporting</w:t>
      </w:r>
      <w:bookmarkEnd w:id="80"/>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8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8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8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8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48" Target="media/rId48.png" /><Relationship Type="http://schemas.openxmlformats.org/officeDocument/2006/relationships/image" Id="rId85" Target="media/rId85.png" /><Relationship Type="http://schemas.openxmlformats.org/officeDocument/2006/relationships/hyperlink" Id="rId68" Target="https://doi.org/10.1101/567511" TargetMode="External" /><Relationship Type="http://schemas.openxmlformats.org/officeDocument/2006/relationships/hyperlink" Id="rId55"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66"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68" Target="https://doi.org/10.1101/567511" TargetMode="External" /><Relationship Type="http://schemas.openxmlformats.org/officeDocument/2006/relationships/hyperlink" Id="rId55"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66"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the Mechanisms for Missing Data in the Enhanced Tuberculosis Surveillance System</dc:title>
  <dc:creator>Sam Abbott, Hannah Christensen, Ellen Brooks-Pollock</dc:creator>
  <cp:keywords/>
  <dcterms:created xsi:type="dcterms:W3CDTF">2019-10-23T09:28:44Z</dcterms:created>
  <dcterms:modified xsi:type="dcterms:W3CDTF">2019-10-23T09:28:44Z</dcterms:modified>
</cp:coreProperties>
</file>